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rsidTr="008E4629">
        <w:tc>
          <w:tcPr>
            <w:tcW w:w="496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rsidR="00B87695" w:rsidRDefault="00400135" w:rsidP="00431B4C">
            <w:pPr>
              <w:rPr>
                <w:rFonts w:ascii="Arial" w:hAnsi="Arial" w:cs="Arial"/>
              </w:rPr>
            </w:pPr>
            <w:r>
              <w:rPr>
                <w:rFonts w:ascii="Arial" w:hAnsi="Arial" w:cs="Arial"/>
              </w:rPr>
              <w:t xml:space="preserve">Entering into a funding agreement to provide grant for the provision of affordable housing under the Oxfordshire Housing and Growth Deal to </w:t>
            </w:r>
            <w:r w:rsidR="00431B4C">
              <w:rPr>
                <w:rFonts w:ascii="Arial" w:hAnsi="Arial" w:cs="Arial"/>
              </w:rPr>
              <w:t xml:space="preserve">A2 Dominion Housing Group </w:t>
            </w:r>
            <w:r>
              <w:rPr>
                <w:rFonts w:ascii="Arial" w:hAnsi="Arial" w:cs="Arial"/>
              </w:rPr>
              <w:t>with respect to</w:t>
            </w:r>
            <w:r w:rsidR="00431B4C">
              <w:rPr>
                <w:rFonts w:ascii="Arial" w:hAnsi="Arial" w:cs="Arial"/>
              </w:rPr>
              <w:t xml:space="preserve"> the Gibbs Crescent development</w:t>
            </w:r>
            <w:r>
              <w:rPr>
                <w:rFonts w:ascii="Arial" w:hAnsi="Arial" w:cs="Arial"/>
              </w:rPr>
              <w:t>.</w:t>
            </w:r>
          </w:p>
          <w:p w:rsidR="00EE0F6C" w:rsidRPr="00A96C08" w:rsidRDefault="00EE0F6C" w:rsidP="00431B4C">
            <w:pPr>
              <w:rPr>
                <w:rFonts w:ascii="Arial" w:hAnsi="Arial" w:cs="Arial"/>
              </w:rPr>
            </w:pPr>
          </w:p>
        </w:tc>
      </w:tr>
      <w:tr w:rsidR="006F6326" w:rsidTr="008E4629">
        <w:tc>
          <w:tcPr>
            <w:tcW w:w="496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rsidR="00263039" w:rsidRPr="00A96C08" w:rsidRDefault="00ED4A1E" w:rsidP="00ED4A1E">
            <w:pPr>
              <w:rPr>
                <w:rFonts w:ascii="Arial" w:hAnsi="Arial" w:cs="Arial"/>
              </w:rPr>
            </w:pPr>
            <w:r>
              <w:rPr>
                <w:rFonts w:ascii="Arial" w:hAnsi="Arial" w:cs="Arial"/>
              </w:rPr>
              <w:t>5</w:t>
            </w:r>
            <w:r w:rsidRPr="00ED4A1E">
              <w:rPr>
                <w:rFonts w:ascii="Arial" w:hAnsi="Arial" w:cs="Arial"/>
                <w:vertAlign w:val="superscript"/>
              </w:rPr>
              <w:t>th</w:t>
            </w:r>
            <w:r>
              <w:rPr>
                <w:rFonts w:ascii="Arial" w:hAnsi="Arial" w:cs="Arial"/>
              </w:rPr>
              <w:t xml:space="preserve"> August </w:t>
            </w:r>
            <w:r w:rsidR="00431B4C">
              <w:rPr>
                <w:rFonts w:ascii="Arial" w:hAnsi="Arial" w:cs="Arial"/>
              </w:rPr>
              <w:t>2022</w:t>
            </w:r>
          </w:p>
        </w:tc>
      </w:tr>
      <w:tr w:rsidR="00854133" w:rsidTr="008E4629">
        <w:tc>
          <w:tcPr>
            <w:tcW w:w="4962" w:type="dxa"/>
          </w:tcPr>
          <w:p w:rsidR="00854133" w:rsidRPr="00854133" w:rsidRDefault="00854133" w:rsidP="00B05D98">
            <w:pPr>
              <w:spacing w:before="120" w:after="120"/>
              <w:rPr>
                <w:rFonts w:ascii="Arial" w:hAnsi="Arial" w:cs="Arial"/>
              </w:rPr>
            </w:pPr>
            <w:r>
              <w:rPr>
                <w:rFonts w:ascii="Arial" w:hAnsi="Arial" w:cs="Arial"/>
                <w:b/>
              </w:rPr>
              <w:t xml:space="preserve">Source of delegation: </w:t>
            </w:r>
          </w:p>
        </w:tc>
        <w:tc>
          <w:tcPr>
            <w:tcW w:w="4962" w:type="dxa"/>
          </w:tcPr>
          <w:p w:rsidR="00B52EB3" w:rsidRDefault="00B52EB3" w:rsidP="00B52EB3">
            <w:pPr>
              <w:rPr>
                <w:rFonts w:ascii="Arial" w:hAnsi="Arial" w:cs="Arial"/>
              </w:rPr>
            </w:pPr>
            <w:r>
              <w:rPr>
                <w:rFonts w:ascii="Arial" w:hAnsi="Arial" w:cs="Arial"/>
              </w:rPr>
              <w:t>Cabinet</w:t>
            </w:r>
            <w:r w:rsidR="00400135">
              <w:rPr>
                <w:rFonts w:ascii="Arial" w:hAnsi="Arial" w:cs="Arial"/>
              </w:rPr>
              <w:t xml:space="preserve"> </w:t>
            </w:r>
            <w:r w:rsidR="00D3394A">
              <w:rPr>
                <w:rFonts w:ascii="Arial" w:hAnsi="Arial" w:cs="Arial"/>
              </w:rPr>
              <w:t xml:space="preserve">on </w:t>
            </w:r>
            <w:r w:rsidR="00431B4C">
              <w:rPr>
                <w:rFonts w:ascii="Arial" w:hAnsi="Arial" w:cs="Arial"/>
              </w:rPr>
              <w:t>1</w:t>
            </w:r>
            <w:r w:rsidR="00F904ED">
              <w:rPr>
                <w:rFonts w:ascii="Arial" w:hAnsi="Arial" w:cs="Arial"/>
              </w:rPr>
              <w:t>3 April 2022</w:t>
            </w:r>
            <w:r>
              <w:rPr>
                <w:rFonts w:ascii="Arial" w:hAnsi="Arial" w:cs="Arial"/>
              </w:rPr>
              <w:t xml:space="preserve"> </w:t>
            </w:r>
            <w:r w:rsidR="00B05D98">
              <w:rPr>
                <w:rFonts w:ascii="Arial" w:hAnsi="Arial" w:cs="Arial"/>
              </w:rPr>
              <w:t>(</w:t>
            </w:r>
            <w:hyperlink r:id="rId8" w:history="1">
              <w:r w:rsidR="00B05D98" w:rsidRPr="00B67AFB">
                <w:rPr>
                  <w:rStyle w:val="Hyperlink"/>
                  <w:rFonts w:ascii="Arial" w:hAnsi="Arial" w:cs="Arial"/>
                </w:rPr>
                <w:t>Item 8, Affordable Housing Delivery Programme</w:t>
              </w:r>
            </w:hyperlink>
            <w:r w:rsidR="00B05D98">
              <w:rPr>
                <w:rFonts w:ascii="Arial" w:hAnsi="Arial" w:cs="Arial"/>
              </w:rPr>
              <w:t xml:space="preserve">) </w:t>
            </w:r>
            <w:r>
              <w:rPr>
                <w:rFonts w:ascii="Arial" w:hAnsi="Arial" w:cs="Arial"/>
              </w:rPr>
              <w:t>resolved to</w:t>
            </w:r>
            <w:r w:rsidR="00431B4C">
              <w:rPr>
                <w:rFonts w:ascii="Arial" w:hAnsi="Arial" w:cs="Arial"/>
              </w:rPr>
              <w:t>:</w:t>
            </w:r>
            <w:r w:rsidR="00A12941">
              <w:rPr>
                <w:rFonts w:ascii="Arial" w:hAnsi="Arial" w:cs="Arial"/>
              </w:rPr>
              <w:t xml:space="preserve"> </w:t>
            </w:r>
          </w:p>
          <w:p w:rsidR="00EE0F6C" w:rsidRPr="00A12941" w:rsidRDefault="00EE0F6C" w:rsidP="00A12941">
            <w:pPr>
              <w:rPr>
                <w:rFonts w:ascii="Arial" w:hAnsi="Arial" w:cs="Arial"/>
              </w:rPr>
            </w:pPr>
          </w:p>
          <w:p w:rsidR="00F904ED" w:rsidRDefault="00F904ED" w:rsidP="00F904ED">
            <w:pPr>
              <w:rPr>
                <w:rFonts w:ascii="Arial" w:hAnsi="Arial" w:cs="Arial"/>
              </w:rPr>
            </w:pPr>
            <w:r w:rsidRPr="00F904ED">
              <w:rPr>
                <w:rFonts w:ascii="Arial" w:hAnsi="Arial" w:cs="Arial"/>
                <w:b/>
              </w:rPr>
              <w:t>Give project approval</w:t>
            </w:r>
            <w:r w:rsidRPr="00F904ED">
              <w:rPr>
                <w:rFonts w:ascii="Arial" w:hAnsi="Arial" w:cs="Arial"/>
              </w:rPr>
              <w:t xml:space="preserve"> to the proposals, to accept and distribute grant; enter into funding agreements; and any other necessary agreements or contracts, as set out in paragraphs 11 to 13 of this report for Gibbs Crescent, for the purpose of delivering more affordable housing in Oxford, through the Oxfordshire Housing and Growth Deal programme.</w:t>
            </w:r>
          </w:p>
          <w:p w:rsidR="00F904ED" w:rsidRPr="00F904ED" w:rsidRDefault="00F904ED" w:rsidP="00F904ED">
            <w:pPr>
              <w:rPr>
                <w:rFonts w:ascii="Arial" w:hAnsi="Arial" w:cs="Arial"/>
              </w:rPr>
            </w:pPr>
          </w:p>
          <w:p w:rsidR="00F904ED" w:rsidRDefault="00F904ED" w:rsidP="00F904ED">
            <w:pPr>
              <w:rPr>
                <w:rFonts w:ascii="Arial" w:hAnsi="Arial" w:cs="Arial"/>
              </w:rPr>
            </w:pPr>
            <w:r w:rsidRPr="00F904ED">
              <w:rPr>
                <w:rFonts w:ascii="Arial" w:hAnsi="Arial" w:cs="Arial"/>
                <w:b/>
              </w:rPr>
              <w:t>Delegate authority</w:t>
            </w:r>
            <w:r w:rsidRPr="00F904ED">
              <w:rPr>
                <w:rFonts w:ascii="Arial" w:hAnsi="Arial" w:cs="Arial"/>
              </w:rPr>
              <w:t xml:space="preserve"> to the </w:t>
            </w:r>
            <w:r w:rsidRPr="00F904ED">
              <w:rPr>
                <w:rFonts w:ascii="Arial" w:hAnsi="Arial" w:cs="Arial"/>
                <w:b/>
              </w:rPr>
              <w:t>Executive Director for Development</w:t>
            </w:r>
            <w:r w:rsidRPr="00F904ED">
              <w:rPr>
                <w:rFonts w:ascii="Arial" w:hAnsi="Arial" w:cs="Arial"/>
              </w:rPr>
              <w:t>, in consultation with the Cabinet Member Planning and Housing Delivery; the Head of Financial Services/Section 151 Officer; and the Council’s Monitoring Officer, to enter into funding and other necessary agreements for the purpose of delivery affordable housing through the Oxfordshire Housing and Growth Deal programme, within identified budgets, for the Gibbs Crescent scheme listed in this report.</w:t>
            </w:r>
          </w:p>
          <w:p w:rsidR="00F904ED" w:rsidRPr="00F904ED" w:rsidRDefault="00F904ED" w:rsidP="00F904ED">
            <w:pPr>
              <w:rPr>
                <w:rFonts w:ascii="Arial" w:hAnsi="Arial" w:cs="Arial"/>
              </w:rPr>
            </w:pPr>
          </w:p>
          <w:p w:rsidR="00F904ED" w:rsidRPr="00F904ED" w:rsidRDefault="00F904ED" w:rsidP="00F904ED">
            <w:pPr>
              <w:rPr>
                <w:rFonts w:ascii="Arial" w:hAnsi="Arial" w:cs="Arial"/>
              </w:rPr>
            </w:pPr>
            <w:r w:rsidRPr="00F904ED">
              <w:rPr>
                <w:rFonts w:ascii="Arial" w:hAnsi="Arial" w:cs="Arial"/>
                <w:b/>
              </w:rPr>
              <w:t>Recommend to Council</w:t>
            </w:r>
            <w:r w:rsidRPr="00F904ED">
              <w:rPr>
                <w:rFonts w:ascii="Arial" w:hAnsi="Arial" w:cs="Arial"/>
              </w:rPr>
              <w:t xml:space="preserve"> that it approves a revision to the general fund capital budget of £2,150,000 to fund the grant payable for the additional 43 affordable homes on the Gibbs Crescent scheme, all of which will be funded by capital grant income from Oxfordshire Housing and Growth Deal (OGD). This to be profiled as £1,935,000 (90%) in 2022/23 for the initial grant payment, and the balance of £215,000 in 2024/25.</w:t>
            </w:r>
          </w:p>
          <w:p w:rsidR="00EE0F6C" w:rsidRDefault="00EE0F6C" w:rsidP="00431B4C">
            <w:pPr>
              <w:rPr>
                <w:rFonts w:ascii="Arial" w:hAnsi="Arial" w:cs="Arial"/>
              </w:rPr>
            </w:pPr>
          </w:p>
          <w:p w:rsidR="00F904ED" w:rsidRDefault="00B67AFB" w:rsidP="00431B4C">
            <w:pPr>
              <w:rPr>
                <w:rFonts w:ascii="Arial" w:hAnsi="Arial" w:cs="Arial"/>
              </w:rPr>
            </w:pPr>
            <w:r>
              <w:rPr>
                <w:rFonts w:ascii="Arial" w:hAnsi="Arial" w:cs="Arial"/>
              </w:rPr>
              <w:t>Council approved the revision to the General Fund Capital Budget</w:t>
            </w:r>
            <w:r w:rsidR="00F904ED">
              <w:rPr>
                <w:rFonts w:ascii="Arial" w:hAnsi="Arial" w:cs="Arial"/>
              </w:rPr>
              <w:t xml:space="preserve"> on 18 July 2022.</w:t>
            </w:r>
          </w:p>
          <w:p w:rsidR="00EE0F6C" w:rsidRPr="00431B4C" w:rsidRDefault="00EE0F6C" w:rsidP="00F904ED">
            <w:pPr>
              <w:rPr>
                <w:rFonts w:ascii="Arial" w:hAnsi="Arial" w:cs="Arial"/>
              </w:rPr>
            </w:pPr>
          </w:p>
        </w:tc>
      </w:tr>
      <w:tr w:rsidR="00B87695" w:rsidTr="008E4629">
        <w:tc>
          <w:tcPr>
            <w:tcW w:w="4962" w:type="dxa"/>
          </w:tcPr>
          <w:p w:rsidR="003B1236" w:rsidRPr="00B87695" w:rsidRDefault="00854133" w:rsidP="00B05D98">
            <w:pPr>
              <w:spacing w:before="120" w:after="120"/>
              <w:rPr>
                <w:rFonts w:ascii="Arial" w:hAnsi="Arial" w:cs="Arial"/>
                <w:b/>
              </w:rPr>
            </w:pPr>
            <w:r w:rsidRPr="00BE1FD4">
              <w:rPr>
                <w:rFonts w:ascii="Arial" w:hAnsi="Arial" w:cs="Arial"/>
                <w:b/>
              </w:rPr>
              <w:lastRenderedPageBreak/>
              <w:t>What decision was made?</w:t>
            </w:r>
            <w:r>
              <w:rPr>
                <w:rFonts w:ascii="Arial" w:hAnsi="Arial" w:cs="Arial"/>
                <w:b/>
              </w:rPr>
              <w:t xml:space="preserve"> </w:t>
            </w:r>
          </w:p>
        </w:tc>
        <w:tc>
          <w:tcPr>
            <w:tcW w:w="4962" w:type="dxa"/>
          </w:tcPr>
          <w:p w:rsidR="006247C4" w:rsidRDefault="00B52EB3" w:rsidP="008E283A">
            <w:pPr>
              <w:rPr>
                <w:rFonts w:ascii="Arial" w:hAnsi="Arial" w:cs="Arial"/>
              </w:rPr>
            </w:pPr>
            <w:r>
              <w:rPr>
                <w:rFonts w:ascii="Arial" w:hAnsi="Arial" w:cs="Arial"/>
              </w:rPr>
              <w:t xml:space="preserve">To </w:t>
            </w:r>
            <w:r w:rsidR="00D3394A">
              <w:rPr>
                <w:rFonts w:ascii="Arial" w:hAnsi="Arial" w:cs="Arial"/>
              </w:rPr>
              <w:t xml:space="preserve">enter into a funding agreement to provide grant for the provision of </w:t>
            </w:r>
            <w:r w:rsidR="00F904ED">
              <w:rPr>
                <w:rFonts w:ascii="Arial" w:hAnsi="Arial" w:cs="Arial"/>
              </w:rPr>
              <w:t xml:space="preserve">further </w:t>
            </w:r>
            <w:r w:rsidR="00D3394A">
              <w:rPr>
                <w:rFonts w:ascii="Arial" w:hAnsi="Arial" w:cs="Arial"/>
              </w:rPr>
              <w:t xml:space="preserve">affordable housing under the Oxfordshire Housing and Growth Deal to </w:t>
            </w:r>
            <w:r w:rsidR="00EE0F6C">
              <w:rPr>
                <w:rFonts w:ascii="Arial" w:hAnsi="Arial" w:cs="Arial"/>
              </w:rPr>
              <w:t>A2 Dominion Housing Group with respect to the Gibbs Crescent development.</w:t>
            </w:r>
          </w:p>
          <w:p w:rsidR="00145F71" w:rsidRPr="00A96C08" w:rsidRDefault="00145F71" w:rsidP="008E283A">
            <w:pPr>
              <w:rPr>
                <w:rFonts w:ascii="Arial" w:hAnsi="Arial" w:cs="Arial"/>
              </w:rPr>
            </w:pPr>
          </w:p>
        </w:tc>
      </w:tr>
      <w:tr w:rsidR="00373F5D" w:rsidTr="008E4629">
        <w:tc>
          <w:tcPr>
            <w:tcW w:w="4962" w:type="dxa"/>
          </w:tcPr>
          <w:p w:rsidR="00373F5D" w:rsidRPr="00373F5D" w:rsidRDefault="00373F5D" w:rsidP="00B05D98">
            <w:pPr>
              <w:spacing w:before="120" w:after="120"/>
              <w:rPr>
                <w:rFonts w:ascii="Arial" w:hAnsi="Arial" w:cs="Arial"/>
              </w:rPr>
            </w:pPr>
            <w:r>
              <w:rPr>
                <w:rFonts w:ascii="Arial" w:hAnsi="Arial" w:cs="Arial"/>
                <w:b/>
              </w:rPr>
              <w:t xml:space="preserve">Purpose: </w:t>
            </w:r>
          </w:p>
        </w:tc>
        <w:tc>
          <w:tcPr>
            <w:tcW w:w="4962" w:type="dxa"/>
          </w:tcPr>
          <w:p w:rsidR="00373F5D" w:rsidRDefault="00330571" w:rsidP="001D5A89">
            <w:pPr>
              <w:rPr>
                <w:rFonts w:ascii="Arial" w:hAnsi="Arial" w:cs="Arial"/>
              </w:rPr>
            </w:pPr>
            <w:r>
              <w:rPr>
                <w:rFonts w:ascii="Arial" w:hAnsi="Arial" w:cs="Arial"/>
              </w:rPr>
              <w:t xml:space="preserve">Agreement </w:t>
            </w:r>
            <w:r w:rsidR="00D3394A">
              <w:rPr>
                <w:rFonts w:ascii="Arial" w:hAnsi="Arial" w:cs="Arial"/>
              </w:rPr>
              <w:t xml:space="preserve">to provide grant funding </w:t>
            </w:r>
            <w:r w:rsidR="001D5A89">
              <w:rPr>
                <w:rFonts w:ascii="Arial" w:hAnsi="Arial" w:cs="Arial"/>
              </w:rPr>
              <w:t xml:space="preserve">(of £2,150,000) </w:t>
            </w:r>
            <w:r w:rsidR="00D3394A">
              <w:rPr>
                <w:rFonts w:ascii="Arial" w:hAnsi="Arial" w:cs="Arial"/>
              </w:rPr>
              <w:t>to support this development</w:t>
            </w:r>
            <w:r w:rsidR="00145F71">
              <w:rPr>
                <w:rFonts w:ascii="Arial" w:hAnsi="Arial" w:cs="Arial"/>
              </w:rPr>
              <w:t>.</w:t>
            </w:r>
            <w:r w:rsidR="00810FD0">
              <w:rPr>
                <w:rFonts w:ascii="Arial" w:hAnsi="Arial" w:cs="Arial"/>
              </w:rPr>
              <w:t xml:space="preserve">  </w:t>
            </w:r>
            <w:r w:rsidR="00810FD0">
              <w:rPr>
                <w:rFonts w:ascii="Arial" w:hAnsi="Arial" w:cs="Arial"/>
              </w:rPr>
              <w:t>The condition for the release of 90% of the funding is already met (Contractual Start on Site achieved with the signing of the main build contract at the end of March 2022).  The remaining grant is to be paid on completion (in 2024/25).</w:t>
            </w:r>
          </w:p>
          <w:p w:rsidR="00145F71" w:rsidRPr="00A96C08" w:rsidRDefault="00145F71" w:rsidP="001D5A89">
            <w:pPr>
              <w:rPr>
                <w:rFonts w:ascii="Arial" w:hAnsi="Arial" w:cs="Arial"/>
              </w:rPr>
            </w:pPr>
          </w:p>
        </w:tc>
      </w:tr>
      <w:tr w:rsidR="00DC2E8D" w:rsidTr="008E4629">
        <w:tc>
          <w:tcPr>
            <w:tcW w:w="4962" w:type="dxa"/>
          </w:tcPr>
          <w:p w:rsidR="00DC2E8D" w:rsidRPr="008E4629" w:rsidRDefault="008E4629" w:rsidP="00B05D98">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4962" w:type="dxa"/>
          </w:tcPr>
          <w:p w:rsidR="00145F71" w:rsidRDefault="00810FD0" w:rsidP="00810FD0">
            <w:pPr>
              <w:rPr>
                <w:rFonts w:ascii="Arial" w:hAnsi="Arial" w:cs="Arial"/>
              </w:rPr>
            </w:pPr>
            <w:r>
              <w:rPr>
                <w:rFonts w:ascii="Arial" w:hAnsi="Arial" w:cs="Arial"/>
              </w:rPr>
              <w:t>To enable the continued delivery of more affordable housing.</w:t>
            </w:r>
          </w:p>
          <w:p w:rsidR="00810FD0" w:rsidRPr="00A96C08" w:rsidRDefault="00810FD0" w:rsidP="00810FD0">
            <w:pPr>
              <w:rPr>
                <w:rFonts w:ascii="Arial" w:hAnsi="Arial" w:cs="Arial"/>
              </w:rPr>
            </w:pPr>
          </w:p>
        </w:tc>
      </w:tr>
      <w:tr w:rsidR="00B87695" w:rsidTr="008E4629">
        <w:tc>
          <w:tcPr>
            <w:tcW w:w="4962" w:type="dxa"/>
          </w:tcPr>
          <w:p w:rsidR="00B87695" w:rsidRPr="00B87695" w:rsidRDefault="00B87695" w:rsidP="00B05D98">
            <w:pPr>
              <w:spacing w:before="120" w:after="120"/>
              <w:rPr>
                <w:rFonts w:ascii="Arial" w:hAnsi="Arial" w:cs="Arial"/>
              </w:rPr>
            </w:pPr>
            <w:r w:rsidRPr="00B87695">
              <w:rPr>
                <w:rFonts w:ascii="Arial" w:hAnsi="Arial" w:cs="Arial"/>
                <w:b/>
              </w:rPr>
              <w:t xml:space="preserve">Decision made by: </w:t>
            </w:r>
          </w:p>
        </w:tc>
        <w:tc>
          <w:tcPr>
            <w:tcW w:w="4962" w:type="dxa"/>
          </w:tcPr>
          <w:p w:rsidR="00B52EB3" w:rsidRDefault="00F904ED" w:rsidP="008A22C6">
            <w:pPr>
              <w:rPr>
                <w:rFonts w:ascii="Arial" w:hAnsi="Arial" w:cs="Arial"/>
              </w:rPr>
            </w:pPr>
            <w:r>
              <w:rPr>
                <w:rFonts w:ascii="Arial" w:hAnsi="Arial" w:cs="Arial"/>
              </w:rPr>
              <w:t>Tom Bridgman</w:t>
            </w:r>
            <w:r w:rsidR="00DA2EE7">
              <w:rPr>
                <w:rFonts w:ascii="Arial" w:hAnsi="Arial" w:cs="Arial"/>
              </w:rPr>
              <w:t xml:space="preserve">, </w:t>
            </w:r>
            <w:r w:rsidR="00145F71">
              <w:rPr>
                <w:rFonts w:ascii="Arial" w:hAnsi="Arial" w:cs="Arial"/>
              </w:rPr>
              <w:t>Executive Director (</w:t>
            </w:r>
            <w:r>
              <w:rPr>
                <w:rFonts w:ascii="Arial" w:hAnsi="Arial" w:cs="Arial"/>
              </w:rPr>
              <w:t>Development</w:t>
            </w:r>
            <w:r w:rsidR="00145F71">
              <w:rPr>
                <w:rFonts w:ascii="Arial" w:hAnsi="Arial" w:cs="Arial"/>
              </w:rPr>
              <w:t>).</w:t>
            </w:r>
          </w:p>
          <w:p w:rsidR="00DA2EE7" w:rsidRDefault="00DA2EE7" w:rsidP="008A22C6">
            <w:pPr>
              <w:rPr>
                <w:rFonts w:ascii="Arial" w:hAnsi="Arial" w:cs="Arial"/>
              </w:rPr>
            </w:pPr>
          </w:p>
          <w:p w:rsidR="002E37CE" w:rsidRDefault="00B52EB3" w:rsidP="002B5B52">
            <w:pPr>
              <w:rPr>
                <w:rFonts w:ascii="Arial" w:hAnsi="Arial" w:cs="Arial"/>
              </w:rPr>
            </w:pPr>
            <w:r w:rsidRPr="002B5B52">
              <w:rPr>
                <w:rFonts w:ascii="Arial" w:hAnsi="Arial" w:cs="Arial"/>
              </w:rPr>
              <w:t>Decision taken in consultation with</w:t>
            </w:r>
            <w:r w:rsidR="002E37CE">
              <w:rPr>
                <w:rFonts w:ascii="Arial" w:hAnsi="Arial" w:cs="Arial"/>
              </w:rPr>
              <w:t>:</w:t>
            </w:r>
          </w:p>
          <w:p w:rsidR="002E37CE" w:rsidRDefault="002E37CE" w:rsidP="002B5B52">
            <w:pPr>
              <w:rPr>
                <w:rFonts w:ascii="Arial" w:hAnsi="Arial" w:cs="Arial"/>
              </w:rPr>
            </w:pPr>
          </w:p>
          <w:p w:rsidR="00B52EB3" w:rsidRDefault="00A12941" w:rsidP="002B5B52">
            <w:pPr>
              <w:rPr>
                <w:rFonts w:ascii="Arial" w:hAnsi="Arial" w:cs="Arial"/>
              </w:rPr>
            </w:pPr>
            <w:r>
              <w:rPr>
                <w:rFonts w:ascii="Arial" w:hAnsi="Arial" w:cs="Arial"/>
              </w:rPr>
              <w:t xml:space="preserve">Cllr </w:t>
            </w:r>
            <w:r w:rsidR="00F904ED">
              <w:rPr>
                <w:rFonts w:ascii="Arial" w:hAnsi="Arial" w:cs="Arial"/>
              </w:rPr>
              <w:t>Alex Hollingsworth</w:t>
            </w:r>
            <w:r>
              <w:rPr>
                <w:rFonts w:ascii="Arial" w:hAnsi="Arial" w:cs="Arial"/>
              </w:rPr>
              <w:t xml:space="preserve">, </w:t>
            </w:r>
            <w:r w:rsidRPr="00A12941">
              <w:rPr>
                <w:rFonts w:ascii="Arial" w:hAnsi="Arial" w:cs="Arial"/>
              </w:rPr>
              <w:t>Cabinet Member</w:t>
            </w:r>
            <w:r w:rsidR="002B5B52">
              <w:rPr>
                <w:rFonts w:ascii="Arial" w:hAnsi="Arial" w:cs="Arial"/>
              </w:rPr>
              <w:t xml:space="preserve"> </w:t>
            </w:r>
            <w:r w:rsidRPr="00A12941">
              <w:rPr>
                <w:rFonts w:ascii="Arial" w:hAnsi="Arial" w:cs="Arial"/>
              </w:rPr>
              <w:t xml:space="preserve">for </w:t>
            </w:r>
            <w:r w:rsidR="001D5A89">
              <w:rPr>
                <w:rFonts w:ascii="Arial" w:hAnsi="Arial" w:cs="Arial"/>
              </w:rPr>
              <w:t>Planning and Housing Delivery</w:t>
            </w:r>
          </w:p>
          <w:p w:rsidR="002E37CE" w:rsidRDefault="002E37CE" w:rsidP="002B5B52">
            <w:pPr>
              <w:rPr>
                <w:rFonts w:ascii="Arial" w:hAnsi="Arial" w:cs="Arial"/>
              </w:rPr>
            </w:pPr>
          </w:p>
          <w:p w:rsidR="002E37CE" w:rsidRDefault="002E37CE" w:rsidP="002B5B52">
            <w:pPr>
              <w:rPr>
                <w:rFonts w:ascii="Arial" w:hAnsi="Arial" w:cs="Arial"/>
              </w:rPr>
            </w:pPr>
            <w:r>
              <w:rPr>
                <w:rFonts w:ascii="Arial" w:hAnsi="Arial" w:cs="Arial"/>
              </w:rPr>
              <w:t>Nigel Kennedy</w:t>
            </w:r>
            <w:r w:rsidR="0020474A">
              <w:rPr>
                <w:rFonts w:ascii="Arial" w:hAnsi="Arial" w:cs="Arial"/>
              </w:rPr>
              <w:t xml:space="preserve">, </w:t>
            </w:r>
            <w:r w:rsidR="0020474A" w:rsidRPr="0020474A">
              <w:rPr>
                <w:rFonts w:ascii="Arial" w:hAnsi="Arial" w:cs="Arial"/>
              </w:rPr>
              <w:t>Head of Financial Services</w:t>
            </w:r>
          </w:p>
          <w:p w:rsidR="002E37CE" w:rsidRDefault="002E37CE" w:rsidP="002B5B52">
            <w:pPr>
              <w:rPr>
                <w:rFonts w:ascii="Arial" w:hAnsi="Arial" w:cs="Arial"/>
              </w:rPr>
            </w:pPr>
          </w:p>
          <w:p w:rsidR="002E37CE" w:rsidRDefault="002E37CE" w:rsidP="002B5B52">
            <w:pPr>
              <w:rPr>
                <w:rFonts w:ascii="Arial" w:hAnsi="Arial" w:cs="Arial"/>
              </w:rPr>
            </w:pPr>
            <w:r>
              <w:rPr>
                <w:rFonts w:ascii="Arial" w:hAnsi="Arial" w:cs="Arial"/>
              </w:rPr>
              <w:t>Susan Sale</w:t>
            </w:r>
            <w:r w:rsidR="0020474A">
              <w:rPr>
                <w:rFonts w:ascii="Arial" w:hAnsi="Arial" w:cs="Arial"/>
              </w:rPr>
              <w:t xml:space="preserve">, </w:t>
            </w:r>
            <w:r w:rsidR="0020474A" w:rsidRPr="0020474A">
              <w:rPr>
                <w:rFonts w:ascii="Arial" w:hAnsi="Arial" w:cs="Arial"/>
              </w:rPr>
              <w:t>Head of Law &amp; Governance</w:t>
            </w:r>
          </w:p>
          <w:p w:rsidR="002B5B52" w:rsidRPr="00A96C08" w:rsidRDefault="002B5B52" w:rsidP="002B5B52">
            <w:pPr>
              <w:rPr>
                <w:rFonts w:ascii="Arial" w:hAnsi="Arial" w:cs="Arial"/>
              </w:rPr>
            </w:pPr>
          </w:p>
        </w:tc>
      </w:tr>
      <w:tr w:rsidR="006F6326" w:rsidTr="008E4629">
        <w:tc>
          <w:tcPr>
            <w:tcW w:w="4962" w:type="dxa"/>
          </w:tcPr>
          <w:p w:rsidR="006F6326" w:rsidRDefault="006F6326" w:rsidP="00B05D98">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4962" w:type="dxa"/>
          </w:tcPr>
          <w:p w:rsidR="00263039" w:rsidRDefault="00145F71" w:rsidP="00330571">
            <w:pPr>
              <w:rPr>
                <w:rFonts w:ascii="Arial" w:hAnsi="Arial" w:cs="Arial"/>
              </w:rPr>
            </w:pPr>
            <w:r>
              <w:rPr>
                <w:rFonts w:ascii="Arial" w:hAnsi="Arial" w:cs="Arial"/>
              </w:rPr>
              <w:t>The option not to enter into a funding agreement was rejected as this would have prevented the delivery of affordable housing.</w:t>
            </w:r>
            <w:r w:rsidR="00810FD0">
              <w:rPr>
                <w:rFonts w:ascii="Arial" w:hAnsi="Arial" w:cs="Arial"/>
              </w:rPr>
              <w:t xml:space="preserve">  Project approval for the proposal was granted by Cabinet on 13 April 2022.</w:t>
            </w:r>
          </w:p>
          <w:p w:rsidR="00145F71" w:rsidRPr="00A96C08" w:rsidRDefault="00145F71" w:rsidP="00330571">
            <w:pPr>
              <w:rPr>
                <w:rFonts w:ascii="Arial" w:hAnsi="Arial" w:cs="Arial"/>
              </w:rPr>
            </w:pPr>
          </w:p>
        </w:tc>
      </w:tr>
      <w:tr w:rsidR="006F6326" w:rsidTr="008E4629">
        <w:trPr>
          <w:trHeight w:val="1018"/>
        </w:trPr>
        <w:tc>
          <w:tcPr>
            <w:tcW w:w="4962" w:type="dxa"/>
          </w:tcPr>
          <w:p w:rsidR="00C678ED" w:rsidRPr="00C678ED" w:rsidRDefault="006F6326" w:rsidP="00B05D98">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4962" w:type="dxa"/>
          </w:tcPr>
          <w:p w:rsidR="006F6326" w:rsidRPr="00A96C08" w:rsidRDefault="00145F71" w:rsidP="008A22C6">
            <w:pPr>
              <w:rPr>
                <w:rFonts w:ascii="Arial" w:hAnsi="Arial" w:cs="Arial"/>
              </w:rPr>
            </w:pPr>
            <w:r>
              <w:rPr>
                <w:rFonts w:ascii="Arial" w:hAnsi="Arial" w:cs="Arial"/>
              </w:rPr>
              <w:t>None</w:t>
            </w:r>
          </w:p>
        </w:tc>
      </w:tr>
      <w:tr w:rsidR="006F6326" w:rsidTr="008E4629">
        <w:tc>
          <w:tcPr>
            <w:tcW w:w="4962" w:type="dxa"/>
          </w:tcPr>
          <w:p w:rsidR="003505E0" w:rsidRDefault="003505E0" w:rsidP="00B05D98">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4962" w:type="dxa"/>
          </w:tcPr>
          <w:p w:rsidR="006F6326" w:rsidRPr="00A96C08" w:rsidRDefault="00B52EB3" w:rsidP="008A22C6">
            <w:pPr>
              <w:rPr>
                <w:rFonts w:ascii="Arial" w:hAnsi="Arial" w:cs="Arial"/>
              </w:rPr>
            </w:pPr>
            <w:r>
              <w:rPr>
                <w:rFonts w:ascii="Arial" w:hAnsi="Arial" w:cs="Arial"/>
              </w:rPr>
              <w:t>Key</w:t>
            </w:r>
          </w:p>
        </w:tc>
      </w:tr>
      <w:tr w:rsidR="006F6326" w:rsidTr="008E4629">
        <w:tc>
          <w:tcPr>
            <w:tcW w:w="4962" w:type="dxa"/>
          </w:tcPr>
          <w:p w:rsidR="006F6326" w:rsidRPr="008E4629" w:rsidRDefault="006F6326" w:rsidP="00B05D98">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4962" w:type="dxa"/>
          </w:tcPr>
          <w:p w:rsidR="006F6326" w:rsidRPr="00A96C08" w:rsidRDefault="00B52EB3" w:rsidP="008A22C6">
            <w:pPr>
              <w:rPr>
                <w:rFonts w:ascii="Arial" w:hAnsi="Arial" w:cs="Arial"/>
              </w:rPr>
            </w:pPr>
            <w:r>
              <w:rPr>
                <w:rFonts w:ascii="Arial" w:hAnsi="Arial" w:cs="Arial"/>
              </w:rPr>
              <w:t>None</w:t>
            </w:r>
          </w:p>
        </w:tc>
      </w:tr>
      <w:tr w:rsidR="006F6326" w:rsidTr="008E4629">
        <w:tc>
          <w:tcPr>
            <w:tcW w:w="4962" w:type="dxa"/>
          </w:tcPr>
          <w:p w:rsidR="006F6326" w:rsidRPr="006F6326" w:rsidRDefault="006F6326" w:rsidP="00B05D98">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4962" w:type="dxa"/>
          </w:tcPr>
          <w:p w:rsidR="006F6326" w:rsidRPr="00A96C08" w:rsidRDefault="00B52EB3" w:rsidP="008A22C6">
            <w:pPr>
              <w:rPr>
                <w:rFonts w:ascii="Arial" w:hAnsi="Arial" w:cs="Arial"/>
              </w:rPr>
            </w:pPr>
            <w:r>
              <w:rPr>
                <w:rFonts w:ascii="Arial" w:hAnsi="Arial" w:cs="Arial"/>
              </w:rPr>
              <w:t>None</w:t>
            </w:r>
          </w:p>
        </w:tc>
      </w:tr>
      <w:tr w:rsidR="00B87695" w:rsidTr="008E4629">
        <w:tc>
          <w:tcPr>
            <w:tcW w:w="496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rsidR="00B52EB3" w:rsidRDefault="00550775" w:rsidP="008A22C6">
            <w:pPr>
              <w:rPr>
                <w:rFonts w:ascii="Arial" w:hAnsi="Arial" w:cs="Arial"/>
              </w:rPr>
            </w:pPr>
            <w:r>
              <w:rPr>
                <w:rFonts w:ascii="Arial" w:hAnsi="Arial" w:cs="Arial"/>
              </w:rPr>
              <w:t>Dave Scholes</w:t>
            </w:r>
          </w:p>
          <w:p w:rsidR="00550775" w:rsidRDefault="00550775" w:rsidP="008A22C6">
            <w:pPr>
              <w:rPr>
                <w:rFonts w:ascii="Arial" w:hAnsi="Arial" w:cs="Arial"/>
              </w:rPr>
            </w:pPr>
            <w:r>
              <w:rPr>
                <w:rFonts w:ascii="Arial" w:hAnsi="Arial" w:cs="Arial"/>
              </w:rPr>
              <w:t xml:space="preserve">Affordable Housing </w:t>
            </w:r>
            <w:r w:rsidR="00AE0CA0">
              <w:rPr>
                <w:rFonts w:ascii="Arial" w:hAnsi="Arial" w:cs="Arial"/>
              </w:rPr>
              <w:t xml:space="preserve">Supply </w:t>
            </w:r>
            <w:r>
              <w:rPr>
                <w:rFonts w:ascii="Arial" w:hAnsi="Arial" w:cs="Arial"/>
              </w:rPr>
              <w:t>Corporate Lead</w:t>
            </w:r>
          </w:p>
          <w:p w:rsidR="00B52EB3" w:rsidRPr="00A96C08" w:rsidRDefault="001D2F4A" w:rsidP="001D2F4A">
            <w:pPr>
              <w:rPr>
                <w:rFonts w:ascii="Arial" w:hAnsi="Arial" w:cs="Arial"/>
              </w:rPr>
            </w:pPr>
            <w:r>
              <w:rPr>
                <w:rFonts w:ascii="Arial" w:hAnsi="Arial" w:cs="Arial"/>
              </w:rPr>
              <w:t>25</w:t>
            </w:r>
            <w:r w:rsidR="001D5A89">
              <w:rPr>
                <w:rFonts w:ascii="Arial" w:hAnsi="Arial" w:cs="Arial"/>
              </w:rPr>
              <w:t xml:space="preserve"> July </w:t>
            </w:r>
            <w:r w:rsidR="00550775">
              <w:rPr>
                <w:rFonts w:ascii="Arial" w:hAnsi="Arial" w:cs="Arial"/>
              </w:rPr>
              <w:t>2</w:t>
            </w:r>
            <w:r w:rsidR="001D5A89">
              <w:rPr>
                <w:rFonts w:ascii="Arial" w:hAnsi="Arial" w:cs="Arial"/>
              </w:rPr>
              <w:t>022</w:t>
            </w:r>
          </w:p>
        </w:tc>
      </w:tr>
    </w:tbl>
    <w:p w:rsidR="002611EB" w:rsidRDefault="002611EB" w:rsidP="008A22C6">
      <w:bookmarkStart w:id="0" w:name="_GoBack"/>
      <w:bookmarkEnd w:id="0"/>
    </w:p>
    <w:p w:rsidR="008E4629" w:rsidRDefault="00DD4885" w:rsidP="002611EB">
      <w:pPr>
        <w:rPr>
          <w:rFonts w:ascii="Arial" w:hAnsi="Arial" w:cs="Arial"/>
          <w:b/>
        </w:rPr>
      </w:pPr>
      <w:r>
        <w:rPr>
          <w:rFonts w:ascii="Arial" w:hAnsi="Arial" w:cs="Arial"/>
          <w:b/>
        </w:rPr>
        <w:lastRenderedPageBreak/>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B05D98">
        <w:trPr>
          <w:trHeight w:val="516"/>
        </w:trPr>
        <w:tc>
          <w:tcPr>
            <w:tcW w:w="3828" w:type="dxa"/>
          </w:tcPr>
          <w:p w:rsidR="00DD4885" w:rsidRPr="00BF240D" w:rsidRDefault="00B05D98" w:rsidP="00B05D98">
            <w:pPr>
              <w:spacing w:before="120" w:after="120"/>
              <w:rPr>
                <w:rFonts w:ascii="Arial" w:hAnsi="Arial" w:cs="Arial"/>
              </w:rPr>
            </w:pPr>
            <w:r>
              <w:rPr>
                <w:rFonts w:ascii="Arial" w:hAnsi="Arial" w:cs="Arial"/>
                <w:b/>
              </w:rPr>
              <w:t>Decision maker</w:t>
            </w:r>
          </w:p>
        </w:tc>
        <w:tc>
          <w:tcPr>
            <w:tcW w:w="4111" w:type="dxa"/>
            <w:vAlign w:val="center"/>
          </w:tcPr>
          <w:p w:rsidR="00DD4885" w:rsidRDefault="00B05D98" w:rsidP="00DD4885">
            <w:pPr>
              <w:rPr>
                <w:rFonts w:ascii="Arial" w:hAnsi="Arial" w:cs="Arial"/>
              </w:rPr>
            </w:pPr>
            <w:r>
              <w:rPr>
                <w:rFonts w:ascii="Arial" w:hAnsi="Arial" w:cs="Arial"/>
              </w:rPr>
              <w:t>Tom Bridgman, Executive Director (Development)</w:t>
            </w:r>
          </w:p>
          <w:p w:rsidR="00B05D98" w:rsidRDefault="00B05D98" w:rsidP="00DD4885">
            <w:pPr>
              <w:rPr>
                <w:rFonts w:ascii="Arial" w:hAnsi="Arial" w:cs="Arial"/>
              </w:rPr>
            </w:pPr>
          </w:p>
          <w:p w:rsidR="00B05D98" w:rsidRPr="00A96C08" w:rsidRDefault="00B05D98" w:rsidP="00DD4885">
            <w:pPr>
              <w:rPr>
                <w:rFonts w:ascii="Arial" w:hAnsi="Arial" w:cs="Arial"/>
              </w:rPr>
            </w:pPr>
            <w:r w:rsidRPr="004D63E5">
              <w:rPr>
                <w:rFonts w:ascii="Arial" w:hAnsi="Arial" w:cs="Arial"/>
                <w:noProof/>
              </w:rPr>
              <w:drawing>
                <wp:inline distT="0" distB="0" distL="0" distR="0" wp14:anchorId="08E2DBB6" wp14:editId="021380BB">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3302" cy="853514"/>
                          </a:xfrm>
                          <a:prstGeom prst="rect">
                            <a:avLst/>
                          </a:prstGeom>
                        </pic:spPr>
                      </pic:pic>
                    </a:graphicData>
                  </a:graphic>
                </wp:inline>
              </w:drawing>
            </w:r>
          </w:p>
        </w:tc>
        <w:tc>
          <w:tcPr>
            <w:tcW w:w="1984" w:type="dxa"/>
          </w:tcPr>
          <w:p w:rsidR="00DD4885" w:rsidRPr="00A96C08" w:rsidRDefault="00B05D98" w:rsidP="00DD4885">
            <w:pPr>
              <w:rPr>
                <w:rFonts w:ascii="Arial" w:hAnsi="Arial" w:cs="Arial"/>
              </w:rPr>
            </w:pPr>
            <w:r>
              <w:rPr>
                <w:rFonts w:ascii="Arial" w:hAnsi="Arial" w:cs="Arial"/>
              </w:rPr>
              <w:t>05/08/22</w:t>
            </w:r>
          </w:p>
        </w:tc>
      </w:tr>
    </w:tbl>
    <w:p w:rsidR="00B05D98" w:rsidRDefault="00B05D98"/>
    <w:p w:rsidR="00B05D98" w:rsidRPr="00B05D98" w:rsidRDefault="00B05D98">
      <w:pPr>
        <w:rPr>
          <w:rFonts w:ascii="Arial" w:hAnsi="Arial" w:cs="Arial"/>
          <w:b/>
        </w:rPr>
      </w:pPr>
      <w:r w:rsidRPr="00B05D98">
        <w:rPr>
          <w:rFonts w:ascii="Arial" w:hAnsi="Arial" w:cs="Arial"/>
          <w:b/>
        </w:rPr>
        <w:t>Consultee Checklist</w:t>
      </w:r>
    </w:p>
    <w:p w:rsidR="00B05D98" w:rsidRDefault="00B05D98"/>
    <w:tbl>
      <w:tblPr>
        <w:tblStyle w:val="TableGrid"/>
        <w:tblW w:w="9923" w:type="dxa"/>
        <w:tblInd w:w="-289" w:type="dxa"/>
        <w:tblLook w:val="04A0" w:firstRow="1" w:lastRow="0" w:firstColumn="1" w:lastColumn="0" w:noHBand="0" w:noVBand="1"/>
      </w:tblPr>
      <w:tblGrid>
        <w:gridCol w:w="3828"/>
        <w:gridCol w:w="4111"/>
        <w:gridCol w:w="1984"/>
      </w:tblGrid>
      <w:tr w:rsidR="00B05D98" w:rsidRPr="00A96C08" w:rsidTr="00B05D98">
        <w:tc>
          <w:tcPr>
            <w:tcW w:w="3828" w:type="dxa"/>
          </w:tcPr>
          <w:p w:rsidR="00B05D98" w:rsidRPr="00CD4BC9" w:rsidRDefault="00B05D98" w:rsidP="00B05D98">
            <w:pPr>
              <w:spacing w:before="120" w:after="120"/>
              <w:rPr>
                <w:rFonts w:ascii="Arial" w:hAnsi="Arial" w:cs="Arial"/>
                <w:b/>
                <w:i/>
              </w:rPr>
            </w:pPr>
            <w:r w:rsidRPr="00CD4BC9">
              <w:rPr>
                <w:rFonts w:ascii="Arial" w:hAnsi="Arial" w:cs="Arial"/>
                <w:b/>
                <w:i/>
              </w:rPr>
              <w:t>Approver</w:t>
            </w:r>
          </w:p>
        </w:tc>
        <w:tc>
          <w:tcPr>
            <w:tcW w:w="4111" w:type="dxa"/>
            <w:vAlign w:val="center"/>
          </w:tcPr>
          <w:p w:rsidR="00B05D98" w:rsidRPr="00CD4BC9" w:rsidRDefault="00B05D98" w:rsidP="00B05D98">
            <w:pPr>
              <w:rPr>
                <w:rFonts w:ascii="Arial" w:hAnsi="Arial" w:cs="Arial"/>
                <w:b/>
                <w:i/>
              </w:rPr>
            </w:pPr>
            <w:r w:rsidRPr="00CD4BC9">
              <w:rPr>
                <w:rFonts w:ascii="Arial" w:hAnsi="Arial" w:cs="Arial"/>
                <w:b/>
                <w:i/>
              </w:rPr>
              <w:t>Name and job title</w:t>
            </w:r>
          </w:p>
        </w:tc>
        <w:tc>
          <w:tcPr>
            <w:tcW w:w="1984" w:type="dxa"/>
            <w:vAlign w:val="center"/>
          </w:tcPr>
          <w:p w:rsidR="00B05D98" w:rsidRPr="00CD4BC9" w:rsidRDefault="00B05D98" w:rsidP="00B05D98">
            <w:pPr>
              <w:rPr>
                <w:rFonts w:ascii="Arial" w:hAnsi="Arial" w:cs="Arial"/>
                <w:b/>
                <w:i/>
              </w:rPr>
            </w:pPr>
            <w:r w:rsidRPr="00CD4BC9">
              <w:rPr>
                <w:rFonts w:ascii="Arial" w:hAnsi="Arial" w:cs="Arial"/>
                <w:b/>
                <w:i/>
              </w:rPr>
              <w:t xml:space="preserve">Date </w:t>
            </w:r>
          </w:p>
        </w:tc>
      </w:tr>
      <w:tr w:rsidR="00DD4885" w:rsidRPr="00A96C08" w:rsidTr="00B05D98">
        <w:tc>
          <w:tcPr>
            <w:tcW w:w="3828" w:type="dxa"/>
          </w:tcPr>
          <w:p w:rsidR="00DD4885" w:rsidRPr="00BF240D" w:rsidRDefault="00DD4885" w:rsidP="00B05D98">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p>
        </w:tc>
        <w:tc>
          <w:tcPr>
            <w:tcW w:w="4111" w:type="dxa"/>
            <w:vAlign w:val="center"/>
          </w:tcPr>
          <w:p w:rsidR="00DD4885" w:rsidRDefault="00550775" w:rsidP="00550775">
            <w:pPr>
              <w:rPr>
                <w:rFonts w:ascii="Arial" w:hAnsi="Arial" w:cs="Arial"/>
              </w:rPr>
            </w:pPr>
            <w:r w:rsidRPr="00550775">
              <w:rPr>
                <w:rFonts w:ascii="Arial" w:hAnsi="Arial" w:cs="Arial"/>
              </w:rPr>
              <w:t xml:space="preserve">Nigel Kennedy, Head of Financial Services </w:t>
            </w:r>
          </w:p>
          <w:p w:rsidR="00B05D98" w:rsidRDefault="00B05D98" w:rsidP="00550775">
            <w:pPr>
              <w:rPr>
                <w:rFonts w:ascii="Arial" w:hAnsi="Arial" w:cs="Arial"/>
              </w:rPr>
            </w:pPr>
          </w:p>
          <w:p w:rsidR="00B05D98" w:rsidRPr="00550775" w:rsidRDefault="00B05D98" w:rsidP="00550775">
            <w:pPr>
              <w:rPr>
                <w:rFonts w:ascii="Arial" w:hAnsi="Arial" w:cs="Arial"/>
              </w:rPr>
            </w:pPr>
            <w:r w:rsidRPr="00EA6048">
              <w:rPr>
                <w:noProof/>
              </w:rPr>
              <w:drawing>
                <wp:inline distT="0" distB="0" distL="0" distR="0" wp14:anchorId="7E40D847" wp14:editId="18B61D59">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tcPr>
          <w:p w:rsidR="00DD4885" w:rsidRPr="00A96C08" w:rsidRDefault="00B05D98" w:rsidP="00DD4885">
            <w:pPr>
              <w:rPr>
                <w:rFonts w:ascii="Arial" w:hAnsi="Arial" w:cs="Arial"/>
              </w:rPr>
            </w:pPr>
            <w:r>
              <w:rPr>
                <w:rFonts w:ascii="Arial" w:hAnsi="Arial" w:cs="Arial"/>
              </w:rPr>
              <w:t>03/08/22</w:t>
            </w:r>
          </w:p>
        </w:tc>
      </w:tr>
      <w:tr w:rsidR="00DD4885" w:rsidRPr="00A96C08" w:rsidTr="00B05D98">
        <w:tc>
          <w:tcPr>
            <w:tcW w:w="3828" w:type="dxa"/>
          </w:tcPr>
          <w:p w:rsidR="00DD4885" w:rsidRPr="00405321" w:rsidRDefault="00DD4885" w:rsidP="00B05D98">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p>
        </w:tc>
        <w:tc>
          <w:tcPr>
            <w:tcW w:w="4111" w:type="dxa"/>
            <w:vAlign w:val="center"/>
          </w:tcPr>
          <w:p w:rsidR="00DD4885" w:rsidRDefault="00550775" w:rsidP="00DD4885">
            <w:pPr>
              <w:rPr>
                <w:rFonts w:ascii="Arial" w:hAnsi="Arial" w:cs="Arial"/>
              </w:rPr>
            </w:pPr>
            <w:r w:rsidRPr="00550775">
              <w:rPr>
                <w:rFonts w:ascii="Arial" w:hAnsi="Arial" w:cs="Arial"/>
              </w:rPr>
              <w:t>Susan S</w:t>
            </w:r>
            <w:r w:rsidR="00B05D98">
              <w:rPr>
                <w:rFonts w:ascii="Arial" w:hAnsi="Arial" w:cs="Arial"/>
              </w:rPr>
              <w:t>ale, Head of Law and Governance</w:t>
            </w:r>
          </w:p>
          <w:p w:rsidR="00B05D98" w:rsidRDefault="00B05D98" w:rsidP="00DD4885">
            <w:pPr>
              <w:rPr>
                <w:rFonts w:ascii="Arial" w:hAnsi="Arial" w:cs="Arial"/>
              </w:rPr>
            </w:pPr>
          </w:p>
          <w:p w:rsidR="00B05D98" w:rsidRPr="00550775" w:rsidRDefault="00B05D98" w:rsidP="00DD4885">
            <w:pPr>
              <w:rPr>
                <w:rFonts w:ascii="Arial" w:hAnsi="Arial" w:cs="Arial"/>
              </w:rPr>
            </w:pPr>
            <w:r w:rsidRPr="00C64101">
              <w:rPr>
                <w:noProof/>
              </w:rPr>
              <w:drawing>
                <wp:inline distT="0" distB="0" distL="0" distR="0" wp14:anchorId="486C0D1F" wp14:editId="744037B9">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9924" cy="784928"/>
                          </a:xfrm>
                          <a:prstGeom prst="rect">
                            <a:avLst/>
                          </a:prstGeom>
                        </pic:spPr>
                      </pic:pic>
                    </a:graphicData>
                  </a:graphic>
                </wp:inline>
              </w:drawing>
            </w:r>
          </w:p>
        </w:tc>
        <w:tc>
          <w:tcPr>
            <w:tcW w:w="1984" w:type="dxa"/>
          </w:tcPr>
          <w:p w:rsidR="00DD4885" w:rsidRPr="00A96C08" w:rsidRDefault="00B05D98" w:rsidP="00DD4885">
            <w:pPr>
              <w:rPr>
                <w:rFonts w:ascii="Arial" w:hAnsi="Arial" w:cs="Arial"/>
              </w:rPr>
            </w:pPr>
            <w:r>
              <w:rPr>
                <w:rFonts w:ascii="Arial" w:hAnsi="Arial" w:cs="Arial"/>
              </w:rPr>
              <w:t>05/08/22</w:t>
            </w:r>
          </w:p>
        </w:tc>
      </w:tr>
      <w:tr w:rsidR="00DD4885" w:rsidRPr="00A96C08" w:rsidTr="00B05D98">
        <w:tc>
          <w:tcPr>
            <w:tcW w:w="3828" w:type="dxa"/>
          </w:tcPr>
          <w:p w:rsidR="00DD4885" w:rsidRPr="00405321" w:rsidRDefault="00DD4885" w:rsidP="00B05D98">
            <w:pPr>
              <w:spacing w:before="120" w:after="120"/>
              <w:rPr>
                <w:rFonts w:ascii="Arial" w:hAnsi="Arial" w:cs="Arial"/>
                <w:b/>
              </w:rPr>
            </w:pPr>
            <w:r w:rsidRPr="00405321">
              <w:rPr>
                <w:rFonts w:ascii="Arial" w:hAnsi="Arial" w:cs="Arial"/>
                <w:b/>
              </w:rPr>
              <w:t>Cabinet Member</w:t>
            </w:r>
          </w:p>
        </w:tc>
        <w:tc>
          <w:tcPr>
            <w:tcW w:w="4111" w:type="dxa"/>
            <w:vAlign w:val="center"/>
          </w:tcPr>
          <w:p w:rsidR="001D5A89" w:rsidRDefault="001D5A89" w:rsidP="001D5A89">
            <w:pPr>
              <w:rPr>
                <w:rFonts w:ascii="Arial" w:hAnsi="Arial" w:cs="Arial"/>
              </w:rPr>
            </w:pPr>
            <w:r>
              <w:rPr>
                <w:rFonts w:ascii="Arial" w:hAnsi="Arial" w:cs="Arial"/>
              </w:rPr>
              <w:t xml:space="preserve">Cllr Alex Hollingsworth, </w:t>
            </w:r>
            <w:r w:rsidRPr="00A12941">
              <w:rPr>
                <w:rFonts w:ascii="Arial" w:hAnsi="Arial" w:cs="Arial"/>
              </w:rPr>
              <w:t>Cabinet Member</w:t>
            </w:r>
            <w:r>
              <w:rPr>
                <w:rFonts w:ascii="Arial" w:hAnsi="Arial" w:cs="Arial"/>
              </w:rPr>
              <w:t xml:space="preserve"> </w:t>
            </w:r>
            <w:r w:rsidRPr="00A12941">
              <w:rPr>
                <w:rFonts w:ascii="Arial" w:hAnsi="Arial" w:cs="Arial"/>
              </w:rPr>
              <w:t xml:space="preserve">for </w:t>
            </w:r>
            <w:r>
              <w:rPr>
                <w:rFonts w:ascii="Arial" w:hAnsi="Arial" w:cs="Arial"/>
              </w:rPr>
              <w:t>Planning and Housing Delivery</w:t>
            </w:r>
          </w:p>
          <w:p w:rsidR="002B5B52" w:rsidRPr="00550775" w:rsidRDefault="002B5B52" w:rsidP="002B5B52">
            <w:pPr>
              <w:rPr>
                <w:rFonts w:ascii="Arial" w:hAnsi="Arial" w:cs="Arial"/>
              </w:rPr>
            </w:pPr>
          </w:p>
        </w:tc>
        <w:tc>
          <w:tcPr>
            <w:tcW w:w="1984" w:type="dxa"/>
          </w:tcPr>
          <w:p w:rsidR="00DD4885" w:rsidRPr="00A96C08" w:rsidRDefault="00B05D98" w:rsidP="00DD4885">
            <w:pPr>
              <w:rPr>
                <w:rFonts w:ascii="Arial" w:hAnsi="Arial" w:cs="Arial"/>
              </w:rPr>
            </w:pPr>
            <w:r>
              <w:rPr>
                <w:rFonts w:ascii="Arial" w:hAnsi="Arial" w:cs="Arial"/>
              </w:rPr>
              <w:t>25/07/22</w:t>
            </w:r>
          </w:p>
        </w:tc>
      </w:tr>
    </w:tbl>
    <w:p w:rsidR="005C6416" w:rsidRPr="00B15340" w:rsidRDefault="005C6416" w:rsidP="005C6416">
      <w:pPr>
        <w:rPr>
          <w:rFonts w:ascii="Arial" w:hAnsi="Arial" w:cs="Arial"/>
        </w:rPr>
      </w:pPr>
    </w:p>
    <w:sectPr w:rsidR="005C6416" w:rsidRPr="00B15340" w:rsidSect="00532DF2">
      <w:footerReference w:type="default" r:id="rId12"/>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A81AE1"/>
    <w:multiLevelType w:val="hybridMultilevel"/>
    <w:tmpl w:val="E1A40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3"/>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F4239"/>
    <w:rsid w:val="00145F71"/>
    <w:rsid w:val="001D2F4A"/>
    <w:rsid w:val="001D5A89"/>
    <w:rsid w:val="0020474A"/>
    <w:rsid w:val="00231385"/>
    <w:rsid w:val="002611EB"/>
    <w:rsid w:val="00263039"/>
    <w:rsid w:val="002A07C9"/>
    <w:rsid w:val="002B53D4"/>
    <w:rsid w:val="002B5B52"/>
    <w:rsid w:val="002E37CE"/>
    <w:rsid w:val="002E61DD"/>
    <w:rsid w:val="00330571"/>
    <w:rsid w:val="00335A9B"/>
    <w:rsid w:val="003505E0"/>
    <w:rsid w:val="003547CD"/>
    <w:rsid w:val="00373F5D"/>
    <w:rsid w:val="003B1236"/>
    <w:rsid w:val="004000D7"/>
    <w:rsid w:val="00400135"/>
    <w:rsid w:val="00405321"/>
    <w:rsid w:val="00424A92"/>
    <w:rsid w:val="00431B4C"/>
    <w:rsid w:val="004A049B"/>
    <w:rsid w:val="004B1944"/>
    <w:rsid w:val="00504E43"/>
    <w:rsid w:val="00532DF2"/>
    <w:rsid w:val="00550775"/>
    <w:rsid w:val="005C6416"/>
    <w:rsid w:val="005E37E4"/>
    <w:rsid w:val="00616F3F"/>
    <w:rsid w:val="006247C4"/>
    <w:rsid w:val="006F6326"/>
    <w:rsid w:val="006F6731"/>
    <w:rsid w:val="007908F4"/>
    <w:rsid w:val="007D270E"/>
    <w:rsid w:val="00801BEB"/>
    <w:rsid w:val="00804BF2"/>
    <w:rsid w:val="00810FD0"/>
    <w:rsid w:val="00834D72"/>
    <w:rsid w:val="00844D21"/>
    <w:rsid w:val="00854133"/>
    <w:rsid w:val="008613FB"/>
    <w:rsid w:val="008676E5"/>
    <w:rsid w:val="008900A7"/>
    <w:rsid w:val="00891B19"/>
    <w:rsid w:val="008A22C6"/>
    <w:rsid w:val="008A5DD9"/>
    <w:rsid w:val="008D5901"/>
    <w:rsid w:val="008E283A"/>
    <w:rsid w:val="008E4629"/>
    <w:rsid w:val="00986C99"/>
    <w:rsid w:val="009F048F"/>
    <w:rsid w:val="009F6401"/>
    <w:rsid w:val="00A12928"/>
    <w:rsid w:val="00A12941"/>
    <w:rsid w:val="00A96C08"/>
    <w:rsid w:val="00AC5899"/>
    <w:rsid w:val="00AE0CA0"/>
    <w:rsid w:val="00B05D98"/>
    <w:rsid w:val="00B15340"/>
    <w:rsid w:val="00B52EB3"/>
    <w:rsid w:val="00B67AFB"/>
    <w:rsid w:val="00B80B80"/>
    <w:rsid w:val="00B87695"/>
    <w:rsid w:val="00B928EF"/>
    <w:rsid w:val="00BD4490"/>
    <w:rsid w:val="00BE1FD4"/>
    <w:rsid w:val="00BF240D"/>
    <w:rsid w:val="00C01128"/>
    <w:rsid w:val="00C07F80"/>
    <w:rsid w:val="00C251F7"/>
    <w:rsid w:val="00C6130E"/>
    <w:rsid w:val="00C678ED"/>
    <w:rsid w:val="00CB5E4F"/>
    <w:rsid w:val="00CD4BC9"/>
    <w:rsid w:val="00CE6085"/>
    <w:rsid w:val="00D3394A"/>
    <w:rsid w:val="00D33F83"/>
    <w:rsid w:val="00D543D9"/>
    <w:rsid w:val="00DA2EE7"/>
    <w:rsid w:val="00DB01D4"/>
    <w:rsid w:val="00DC2E4A"/>
    <w:rsid w:val="00DC2E8D"/>
    <w:rsid w:val="00DD1A34"/>
    <w:rsid w:val="00DD4885"/>
    <w:rsid w:val="00DD51B2"/>
    <w:rsid w:val="00E127E3"/>
    <w:rsid w:val="00E20A54"/>
    <w:rsid w:val="00E270E5"/>
    <w:rsid w:val="00E34DC5"/>
    <w:rsid w:val="00E97F84"/>
    <w:rsid w:val="00ED4A1E"/>
    <w:rsid w:val="00EE0F6C"/>
    <w:rsid w:val="00EF5CD4"/>
    <w:rsid w:val="00F11FD1"/>
    <w:rsid w:val="00F64579"/>
    <w:rsid w:val="00F904E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documents/s67388/Affordable%20Housing%20Delivery%20Programm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9EF1-AEAB-45FB-9A96-3BBB2D03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4488ED5C</Template>
  <TotalTime>38</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6</cp:revision>
  <cp:lastPrinted>2015-07-27T09:35:00Z</cp:lastPrinted>
  <dcterms:created xsi:type="dcterms:W3CDTF">2022-08-05T09:32:00Z</dcterms:created>
  <dcterms:modified xsi:type="dcterms:W3CDTF">2022-08-08T09:22:00Z</dcterms:modified>
</cp:coreProperties>
</file>